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0330F" w:rsidRDefault="0020330F" w14:paraId="1E4D909B" w14:textId="77777777">
      <w:pPr>
        <w:jc w:val="center"/>
        <w:rPr>
          <w:rFonts w:ascii="Palatino Linotype" w:hAnsi="Palatino Linotype"/>
          <w:b/>
          <w:i/>
          <w:color w:val="000000"/>
        </w:rPr>
      </w:pPr>
    </w:p>
    <w:p w:rsidR="00444F8C" w:rsidRDefault="00335C16" w14:paraId="697E97AC" w14:textId="77777777">
      <w:pPr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  <w:r>
        <w:rPr>
          <w:rFonts w:ascii="Palatino Linotype" w:hAnsi="Palatino Linotype"/>
          <w:b/>
          <w:i/>
          <w:color w:val="000000"/>
          <w:sz w:val="28"/>
          <w:szCs w:val="28"/>
        </w:rPr>
        <w:t>201</w:t>
      </w:r>
      <w:r w:rsidR="00444F8C">
        <w:rPr>
          <w:rFonts w:ascii="Palatino Linotype" w:hAnsi="Palatino Linotype"/>
          <w:b/>
          <w:i/>
          <w:color w:val="000000"/>
          <w:sz w:val="28"/>
          <w:szCs w:val="28"/>
        </w:rPr>
        <w:t>9</w:t>
      </w:r>
    </w:p>
    <w:p w:rsidRPr="00B663FF" w:rsidR="00E97FB0" w:rsidRDefault="00EC6232" w14:paraId="20B14B6C" w14:textId="7D776C31">
      <w:pPr>
        <w:jc w:val="center"/>
        <w:rPr>
          <w:rFonts w:ascii="Palatino Linotype" w:hAnsi="Palatino Linotype"/>
          <w:b/>
          <w:i/>
          <w:color w:val="000000"/>
          <w:sz w:val="28"/>
          <w:szCs w:val="28"/>
        </w:rPr>
      </w:pPr>
      <w:r>
        <w:rPr>
          <w:rFonts w:ascii="Palatino Linotype" w:hAnsi="Palatino Linotype"/>
          <w:b/>
          <w:i/>
          <w:color w:val="000000"/>
          <w:sz w:val="28"/>
          <w:szCs w:val="28"/>
        </w:rPr>
        <w:t xml:space="preserve"> </w:t>
      </w:r>
      <w:r w:rsidRPr="00B663FF" w:rsidR="00546F34">
        <w:rPr>
          <w:rFonts w:ascii="Palatino Linotype" w:hAnsi="Palatino Linotype"/>
          <w:b/>
          <w:i/>
          <w:color w:val="000000"/>
          <w:sz w:val="28"/>
          <w:szCs w:val="28"/>
        </w:rPr>
        <w:t>Chardonnay</w:t>
      </w:r>
    </w:p>
    <w:p w:rsidRPr="00B663FF" w:rsidR="00B663FF" w:rsidRDefault="00B663FF" w14:paraId="4CA74227" w14:textId="77777777">
      <w:pPr>
        <w:jc w:val="center"/>
        <w:rPr>
          <w:rFonts w:ascii="Palatino Linotype" w:hAnsi="Palatino Linotype"/>
          <w:i/>
          <w:color w:val="000000"/>
          <w:sz w:val="18"/>
          <w:szCs w:val="18"/>
        </w:rPr>
      </w:pPr>
    </w:p>
    <w:p w:rsidRPr="0020330F" w:rsidR="00E97FB0" w:rsidRDefault="00546F34" w14:paraId="47A1BCCA" w14:textId="77777777">
      <w:pPr>
        <w:rPr>
          <w:rFonts w:ascii="Palatino Linotype" w:hAnsi="Palatino Linotype"/>
          <w:color w:val="000000"/>
          <w:sz w:val="22"/>
          <w:szCs w:val="22"/>
        </w:rPr>
      </w:pPr>
      <w:r w:rsidRPr="0020330F">
        <w:rPr>
          <w:rFonts w:ascii="Palatino Linotype" w:hAnsi="Palatino Linotype"/>
          <w:color w:val="000000"/>
          <w:sz w:val="22"/>
          <w:szCs w:val="22"/>
        </w:rPr>
        <w:t>This very special Chardonnay was made in the style of a traditional Burgundian Chablis.    It shows intense citrus and soft fruit layered with</w:t>
      </w:r>
      <w:r w:rsidR="00F73992">
        <w:rPr>
          <w:rFonts w:ascii="Palatino Linotype" w:hAnsi="Palatino Linotype"/>
          <w:color w:val="000000"/>
          <w:sz w:val="22"/>
          <w:szCs w:val="22"/>
        </w:rPr>
        <w:t xml:space="preserve"> brioche,</w:t>
      </w:r>
      <w:r w:rsidRPr="0020330F">
        <w:rPr>
          <w:rFonts w:ascii="Palatino Linotype" w:hAnsi="Palatino Linotype"/>
          <w:color w:val="000000"/>
          <w:sz w:val="22"/>
          <w:szCs w:val="22"/>
        </w:rPr>
        <w:t xml:space="preserve"> honey and </w:t>
      </w:r>
      <w:r w:rsidR="00F73992">
        <w:rPr>
          <w:rFonts w:ascii="Palatino Linotype" w:hAnsi="Palatino Linotype"/>
          <w:color w:val="000000"/>
          <w:sz w:val="22"/>
          <w:szCs w:val="22"/>
        </w:rPr>
        <w:t>walnut</w:t>
      </w:r>
      <w:r w:rsidRPr="0020330F">
        <w:rPr>
          <w:rFonts w:ascii="Palatino Linotype" w:hAnsi="Palatino Linotype"/>
          <w:color w:val="000000"/>
          <w:sz w:val="22"/>
          <w:szCs w:val="22"/>
        </w:rPr>
        <w:t xml:space="preserve"> carried by a distinct</w:t>
      </w:r>
      <w:r w:rsidRPr="0020330F" w:rsidR="001B0722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0330F">
        <w:rPr>
          <w:rFonts w:ascii="Palatino Linotype" w:hAnsi="Palatino Linotype"/>
          <w:color w:val="000000"/>
          <w:sz w:val="22"/>
          <w:szCs w:val="22"/>
        </w:rPr>
        <w:t xml:space="preserve"> minerality and crisp acidity with a lingering citrus finish.  </w:t>
      </w:r>
    </w:p>
    <w:p w:rsidRPr="0020330F" w:rsidR="00E97FB0" w:rsidRDefault="00E97FB0" w14:paraId="22D47D6E" w14:textId="77777777">
      <w:pPr>
        <w:rPr>
          <w:rFonts w:ascii="Palatino Linotype" w:hAnsi="Palatino Linotype"/>
          <w:b/>
          <w:i/>
          <w:color w:val="000000"/>
          <w:sz w:val="22"/>
          <w:szCs w:val="22"/>
        </w:rPr>
      </w:pPr>
    </w:p>
    <w:p w:rsidRPr="0020330F" w:rsidR="00E97FB0" w:rsidRDefault="00D77875" w14:paraId="2D90970A" w14:textId="1D913AF9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506462" wp14:editId="6427DB7E">
            <wp:simplePos x="0" y="0"/>
            <wp:positionH relativeFrom="column">
              <wp:posOffset>4632960</wp:posOffset>
            </wp:positionH>
            <wp:positionV relativeFrom="paragraph">
              <wp:posOffset>192405</wp:posOffset>
            </wp:positionV>
            <wp:extent cx="640080" cy="1264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spellEnd"/>
      <w:r w:rsidRPr="719DE2B2" w:rsidR="719DE2B2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 </w:t>
      </w:r>
    </w:p>
    <w:p w:rsidR="00335C16" w:rsidRDefault="00335C16" w14:paraId="1EFF3659" w14:textId="77777777">
      <w:pPr>
        <w:rPr>
          <w:rFonts w:ascii="Palatino Linotype" w:hAnsi="Palatino Linotype"/>
          <w:b/>
          <w:i/>
          <w:color w:val="000000"/>
          <w:sz w:val="22"/>
          <w:szCs w:val="22"/>
        </w:rPr>
      </w:pPr>
    </w:p>
    <w:p w:rsidRPr="0020330F" w:rsidR="00E97FB0" w:rsidRDefault="00546F34" w14:paraId="3FD4B465" w14:textId="77777777">
      <w:pPr>
        <w:rPr>
          <w:rFonts w:ascii="Palatino Linotype" w:hAnsi="Palatino Linotype"/>
          <w:color w:val="000000"/>
          <w:sz w:val="22"/>
          <w:szCs w:val="22"/>
        </w:rPr>
      </w:pPr>
      <w:r w:rsidRPr="0020330F">
        <w:rPr>
          <w:rFonts w:ascii="Palatino Linotype" w:hAnsi="Palatino Linotype"/>
          <w:b/>
          <w:i/>
          <w:color w:val="000000"/>
          <w:sz w:val="22"/>
          <w:szCs w:val="22"/>
        </w:rPr>
        <w:t>Winemakers' Notes</w:t>
      </w:r>
    </w:p>
    <w:p w:rsidRPr="0020330F" w:rsidR="00E97FB0" w:rsidRDefault="00546F34" w14:paraId="5E196C25" w14:textId="77777777">
      <w:pPr>
        <w:rPr>
          <w:rFonts w:ascii="Palatino Linotype" w:hAnsi="Palatino Linotype"/>
          <w:color w:val="000000"/>
          <w:sz w:val="22"/>
          <w:szCs w:val="22"/>
        </w:rPr>
      </w:pPr>
      <w:r w:rsidRPr="0020330F">
        <w:rPr>
          <w:rFonts w:ascii="Palatino Linotype" w:hAnsi="Palatino Linotype"/>
          <w:color w:val="000000"/>
          <w:sz w:val="22"/>
          <w:szCs w:val="22"/>
        </w:rPr>
        <w:t>The grapes were picked at optimal ripeness and whole bunch pressed, slowly extracting the juice at a rate of 600ltrs per ton.  The juice was cold settled for 4</w:t>
      </w:r>
      <w:r w:rsidR="00335C16">
        <w:rPr>
          <w:rFonts w:ascii="Palatino Linotype" w:hAnsi="Palatino Linotype"/>
          <w:color w:val="000000"/>
          <w:sz w:val="22"/>
          <w:szCs w:val="22"/>
        </w:rPr>
        <w:t xml:space="preserve">8 hours and was racked into 225, </w:t>
      </w:r>
      <w:r w:rsidRPr="0020330F">
        <w:rPr>
          <w:rFonts w:ascii="Palatino Linotype" w:hAnsi="Palatino Linotype"/>
          <w:color w:val="000000"/>
          <w:sz w:val="22"/>
          <w:szCs w:val="22"/>
        </w:rPr>
        <w:t>300</w:t>
      </w:r>
      <w:r w:rsidR="00335C16">
        <w:rPr>
          <w:rFonts w:ascii="Palatino Linotype" w:hAnsi="Palatino Linotype"/>
          <w:color w:val="000000"/>
          <w:sz w:val="22"/>
          <w:szCs w:val="22"/>
        </w:rPr>
        <w:t xml:space="preserve"> and 500</w:t>
      </w:r>
      <w:r w:rsidRPr="0020330F">
        <w:rPr>
          <w:rFonts w:ascii="Palatino Linotype" w:hAnsi="Palatino Linotype"/>
          <w:color w:val="000000"/>
          <w:sz w:val="22"/>
          <w:szCs w:val="22"/>
        </w:rPr>
        <w:t xml:space="preserve"> litre </w:t>
      </w:r>
      <w:r w:rsidR="00335C16">
        <w:rPr>
          <w:rFonts w:ascii="Palatino Linotype" w:hAnsi="Palatino Linotype"/>
          <w:color w:val="000000"/>
          <w:sz w:val="22"/>
          <w:szCs w:val="22"/>
        </w:rPr>
        <w:t xml:space="preserve">older </w:t>
      </w:r>
      <w:proofErr w:type="spellStart"/>
      <w:r w:rsidRPr="0020330F">
        <w:rPr>
          <w:rFonts w:ascii="Palatino Linotype" w:hAnsi="Palatino Linotype"/>
          <w:color w:val="000000"/>
          <w:sz w:val="22"/>
          <w:szCs w:val="22"/>
        </w:rPr>
        <w:t>burgundian</w:t>
      </w:r>
      <w:proofErr w:type="spellEnd"/>
      <w:r w:rsidRPr="0020330F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335C16">
        <w:rPr>
          <w:rFonts w:ascii="Palatino Linotype" w:hAnsi="Palatino Linotype"/>
          <w:color w:val="000000"/>
          <w:sz w:val="22"/>
          <w:szCs w:val="22"/>
        </w:rPr>
        <w:t>barrels</w:t>
      </w:r>
      <w:r w:rsidRPr="0020330F">
        <w:rPr>
          <w:rFonts w:ascii="Palatino Linotype" w:hAnsi="Palatino Linotype"/>
          <w:color w:val="000000"/>
          <w:sz w:val="22"/>
          <w:szCs w:val="22"/>
        </w:rPr>
        <w:t xml:space="preserve"> for fermentation and 11 months of maturation.  </w:t>
      </w:r>
      <w:r w:rsidR="00EC6232">
        <w:rPr>
          <w:rFonts w:ascii="Palatino Linotype" w:hAnsi="Palatino Linotype"/>
          <w:color w:val="000000"/>
          <w:sz w:val="22"/>
          <w:szCs w:val="22"/>
        </w:rPr>
        <w:t xml:space="preserve">5% new French oak was used in this vintage.  </w:t>
      </w:r>
    </w:p>
    <w:p w:rsidRPr="0020330F" w:rsidR="00E97FB0" w:rsidRDefault="00E97FB0" w14:paraId="10569F09" w14:textId="77777777">
      <w:pPr>
        <w:rPr>
          <w:rFonts w:ascii="Palatino Linotype" w:hAnsi="Palatino Linotype"/>
          <w:color w:val="000000"/>
          <w:sz w:val="22"/>
          <w:szCs w:val="22"/>
        </w:rPr>
      </w:pPr>
    </w:p>
    <w:p w:rsidRPr="0020330F" w:rsidR="00E97FB0" w:rsidRDefault="00546F34" w14:paraId="661FDCB5" w14:textId="77777777">
      <w:pPr>
        <w:rPr>
          <w:rFonts w:ascii="Palatino Linotype" w:hAnsi="Palatino Linotype"/>
          <w:b/>
          <w:i/>
          <w:color w:val="000000"/>
          <w:sz w:val="22"/>
          <w:szCs w:val="22"/>
        </w:rPr>
      </w:pPr>
      <w:r w:rsidRPr="0020330F">
        <w:rPr>
          <w:rFonts w:ascii="Palatino Linotype" w:hAnsi="Palatino Linotype"/>
          <w:b/>
          <w:i/>
          <w:color w:val="000000"/>
          <w:sz w:val="22"/>
          <w:szCs w:val="22"/>
        </w:rPr>
        <w:t>Wine Making Aesthetic</w:t>
      </w:r>
    </w:p>
    <w:p w:rsidRPr="0020330F" w:rsidR="00E97FB0" w:rsidRDefault="00546F34" w14:paraId="6F62EDAF" w14:textId="77777777">
      <w:pPr>
        <w:rPr>
          <w:rFonts w:ascii="Palatino Linotype" w:hAnsi="Palatino Linotype"/>
          <w:color w:val="000000"/>
          <w:sz w:val="22"/>
          <w:szCs w:val="22"/>
        </w:rPr>
      </w:pPr>
      <w:r w:rsidRPr="0020330F">
        <w:rPr>
          <w:rFonts w:ascii="Palatino Linotype" w:hAnsi="Palatino Linotype"/>
          <w:color w:val="000000"/>
          <w:sz w:val="22"/>
          <w:szCs w:val="22"/>
        </w:rPr>
        <w:t xml:space="preserve">Balance is the key to this wine.  </w:t>
      </w:r>
    </w:p>
    <w:p w:rsidRPr="0020330F" w:rsidR="00E97FB0" w:rsidRDefault="00E97FB0" w14:paraId="41453BEC" w14:textId="77777777">
      <w:pPr>
        <w:rPr>
          <w:rFonts w:ascii="Palatino Linotype" w:hAnsi="Palatino Linotype"/>
          <w:color w:val="000000"/>
          <w:sz w:val="22"/>
          <w:szCs w:val="22"/>
        </w:rPr>
      </w:pPr>
    </w:p>
    <w:p w:rsidRPr="0020330F" w:rsidR="00E97FB0" w:rsidP="0050363A" w:rsidRDefault="00546F34" w14:paraId="1818B590" w14:textId="77777777">
      <w:pPr>
        <w:rPr>
          <w:rFonts w:ascii="Palatino Linotype" w:hAnsi="Palatino Linotype"/>
          <w:b/>
          <w:i/>
          <w:color w:val="000000"/>
          <w:sz w:val="22"/>
          <w:szCs w:val="22"/>
        </w:rPr>
      </w:pPr>
      <w:r w:rsidRPr="0020330F">
        <w:rPr>
          <w:rFonts w:ascii="Palatino Linotype" w:hAnsi="Palatino Linotype"/>
          <w:color w:val="000000"/>
          <w:sz w:val="22"/>
          <w:szCs w:val="22"/>
        </w:rPr>
        <w:t xml:space="preserve">The </w:t>
      </w:r>
      <w:proofErr w:type="spellStart"/>
      <w:r w:rsidRPr="0020330F">
        <w:rPr>
          <w:rFonts w:ascii="Palatino Linotype" w:hAnsi="Palatino Linotype"/>
          <w:color w:val="000000"/>
          <w:sz w:val="22"/>
          <w:szCs w:val="22"/>
        </w:rPr>
        <w:t>oaking</w:t>
      </w:r>
      <w:proofErr w:type="spellEnd"/>
      <w:r w:rsidRPr="0020330F">
        <w:rPr>
          <w:rFonts w:ascii="Palatino Linotype" w:hAnsi="Palatino Linotype"/>
          <w:color w:val="000000"/>
          <w:sz w:val="22"/>
          <w:szCs w:val="22"/>
        </w:rPr>
        <w:t xml:space="preserve"> represents a viewpoint that the fruit/acid/pH must drive a wine's flavour and not the over-emphasis on highly extracted buttery notes derived from new barrels and 100% Malolactic conversion.  That being said the barrel aging gives this wine its luxurious texture. Havin</w:t>
      </w:r>
      <w:r w:rsidR="006B046B">
        <w:rPr>
          <w:rFonts w:ascii="Palatino Linotype" w:hAnsi="Palatino Linotype"/>
          <w:color w:val="000000"/>
          <w:sz w:val="22"/>
          <w:szCs w:val="22"/>
        </w:rPr>
        <w:t>g only undergone partial MLF (20</w:t>
      </w:r>
      <w:r w:rsidRPr="0020330F">
        <w:rPr>
          <w:rFonts w:ascii="Palatino Linotype" w:hAnsi="Palatino Linotype"/>
          <w:color w:val="000000"/>
          <w:sz w:val="22"/>
          <w:szCs w:val="22"/>
        </w:rPr>
        <w:t xml:space="preserve">%), the wine retains its original fruitiness and fresh acidity.  These elements combined allow for years of storage and maturation.  </w:t>
      </w:r>
    </w:p>
    <w:p w:rsidR="00E97FB0" w:rsidRDefault="00E97FB0" w14:paraId="06FA0D36" w14:textId="77777777">
      <w:pPr>
        <w:spacing w:line="360" w:lineRule="auto"/>
        <w:jc w:val="center"/>
        <w:rPr>
          <w:rFonts w:ascii="Palatino Linotype" w:hAnsi="Palatino Linotype"/>
          <w:b/>
          <w:i/>
          <w:color w:val="000000"/>
          <w:sz w:val="22"/>
          <w:szCs w:val="22"/>
        </w:rPr>
      </w:pPr>
    </w:p>
    <w:p w:rsidRPr="0020330F" w:rsidR="00F73992" w:rsidRDefault="00F73992" w14:paraId="41D9976D" w14:textId="77777777">
      <w:pPr>
        <w:spacing w:line="360" w:lineRule="auto"/>
        <w:jc w:val="center"/>
        <w:rPr>
          <w:rFonts w:ascii="Palatino Linotype" w:hAnsi="Palatino Linotype"/>
          <w:b/>
          <w:i/>
          <w:color w:val="000000"/>
          <w:sz w:val="22"/>
          <w:szCs w:val="22"/>
        </w:rPr>
      </w:pPr>
    </w:p>
    <w:p w:rsidRPr="0020330F" w:rsidR="00E97FB0" w:rsidP="719DE2B2" w:rsidRDefault="00546F34" w14:paraId="5392FD06" w14:textId="5F177F28">
      <w:pPr>
        <w:spacing w:line="360" w:lineRule="auto"/>
        <w:jc w:val="center"/>
        <w:rPr>
          <w:rFonts w:ascii="Palatino Linotype" w:hAnsi="Palatino Linotype"/>
          <w:b w:val="1"/>
          <w:bCs w:val="1"/>
          <w:i w:val="1"/>
          <w:iCs w:val="1"/>
          <w:color w:val="000000"/>
          <w:sz w:val="22"/>
          <w:szCs w:val="22"/>
        </w:rPr>
      </w:pPr>
      <w:r w:rsidRPr="719DE2B2" w:rsidR="719DE2B2">
        <w:rPr>
          <w:rFonts w:ascii="Palatino Linotype" w:hAnsi="Palatino Linotype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Wine of origin Western Cape </w:t>
      </w:r>
    </w:p>
    <w:p w:rsidRPr="0020330F" w:rsidR="00E97FB0" w:rsidP="00335C16" w:rsidRDefault="006B046B" w14:paraId="4901B382" w14:textId="3C5924B4">
      <w:pPr>
        <w:spacing w:line="360" w:lineRule="auto"/>
        <w:jc w:val="center"/>
        <w:rPr>
          <w:rFonts w:ascii="Palatino Linotype" w:hAnsi="Palatino Linotype"/>
          <w:b/>
          <w:i/>
          <w:color w:val="000000"/>
          <w:sz w:val="22"/>
          <w:szCs w:val="22"/>
        </w:rPr>
      </w:pPr>
      <w:r>
        <w:rPr>
          <w:rFonts w:ascii="Palatino Linotype" w:hAnsi="Palatino Linotype"/>
          <w:b/>
          <w:i/>
          <w:color w:val="000000"/>
          <w:sz w:val="22"/>
          <w:szCs w:val="22"/>
        </w:rPr>
        <w:t>Alcohol: 13.</w:t>
      </w:r>
      <w:r w:rsidR="00444F8C">
        <w:rPr>
          <w:rFonts w:ascii="Palatino Linotype" w:hAnsi="Palatino Linotype"/>
          <w:b/>
          <w:i/>
          <w:color w:val="000000"/>
          <w:sz w:val="22"/>
          <w:szCs w:val="22"/>
        </w:rPr>
        <w:t>5</w:t>
      </w:r>
      <w:r w:rsidRPr="0020330F" w:rsidR="00546F34">
        <w:rPr>
          <w:rFonts w:ascii="Palatino Linotype" w:hAnsi="Palatino Linotype"/>
          <w:b/>
          <w:i/>
          <w:color w:val="000000"/>
          <w:sz w:val="22"/>
          <w:szCs w:val="22"/>
        </w:rPr>
        <w:t>%</w:t>
      </w:r>
      <w:r w:rsidRPr="0020330F" w:rsidR="00546F34">
        <w:rPr>
          <w:rFonts w:ascii="Palatino Linotype" w:hAnsi="Palatino Linotype"/>
          <w:i/>
          <w:color w:val="000000"/>
          <w:sz w:val="22"/>
          <w:szCs w:val="22"/>
        </w:rPr>
        <w:t xml:space="preserve">        </w:t>
      </w:r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>pH: 3.</w:t>
      </w:r>
      <w:r w:rsidR="00444F8C">
        <w:rPr>
          <w:rFonts w:ascii="Palatino Linotype" w:hAnsi="Palatino Linotype"/>
          <w:b/>
          <w:i/>
          <w:color w:val="000000"/>
          <w:sz w:val="22"/>
          <w:szCs w:val="22"/>
        </w:rPr>
        <w:t>37</w:t>
      </w:r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ab/>
      </w:r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ab/>
      </w:r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 xml:space="preserve">Total Acidity:  </w:t>
      </w:r>
      <w:r w:rsidR="007644A0">
        <w:rPr>
          <w:rFonts w:ascii="Palatino Linotype" w:hAnsi="Palatino Linotype"/>
          <w:b/>
          <w:i/>
          <w:color w:val="000000"/>
          <w:sz w:val="22"/>
          <w:szCs w:val="22"/>
        </w:rPr>
        <w:t>6.</w:t>
      </w:r>
      <w:r w:rsidR="00444F8C">
        <w:rPr>
          <w:rFonts w:ascii="Palatino Linotype" w:hAnsi="Palatino Linotype"/>
          <w:b/>
          <w:i/>
          <w:color w:val="000000"/>
          <w:sz w:val="22"/>
          <w:szCs w:val="22"/>
        </w:rPr>
        <w:t>38</w:t>
      </w:r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 xml:space="preserve"> g/</w:t>
      </w:r>
      <w:proofErr w:type="gramStart"/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 xml:space="preserve">l  </w:t>
      </w:r>
      <w:r w:rsidR="00335C16">
        <w:rPr>
          <w:rFonts w:ascii="Palatino Linotype" w:hAnsi="Palatino Linotype"/>
          <w:b/>
          <w:i/>
          <w:color w:val="000000"/>
          <w:sz w:val="22"/>
          <w:szCs w:val="22"/>
        </w:rPr>
        <w:tab/>
      </w:r>
      <w:proofErr w:type="gramEnd"/>
      <w:r w:rsidRPr="0020330F" w:rsidR="00335C16">
        <w:rPr>
          <w:rFonts w:ascii="Palatino Linotype" w:hAnsi="Palatino Linotype"/>
          <w:b/>
          <w:i/>
          <w:color w:val="000000"/>
          <w:sz w:val="22"/>
          <w:szCs w:val="22"/>
        </w:rPr>
        <w:t>RS</w:t>
      </w:r>
      <w:r w:rsidRPr="00EC6232" w:rsidR="00335C16">
        <w:rPr>
          <w:rFonts w:ascii="Palatino Linotype" w:hAnsi="Palatino Linotype"/>
          <w:b/>
          <w:i/>
          <w:color w:val="000000"/>
          <w:sz w:val="22"/>
          <w:szCs w:val="22"/>
        </w:rPr>
        <w:t xml:space="preserve">: </w:t>
      </w:r>
      <w:r w:rsidR="00444F8C">
        <w:rPr>
          <w:rFonts w:ascii="Palatino Linotype" w:hAnsi="Palatino Linotype"/>
          <w:b/>
          <w:i/>
          <w:color w:val="000000"/>
          <w:sz w:val="22"/>
          <w:szCs w:val="22"/>
        </w:rPr>
        <w:t>1.85</w:t>
      </w:r>
      <w:r w:rsidRPr="0020330F" w:rsidR="00335C16">
        <w:rPr>
          <w:rFonts w:ascii="Palatino Linotype" w:hAnsi="Palatino Linotype"/>
          <w:b/>
          <w:i/>
          <w:color w:val="000000"/>
          <w:sz w:val="22"/>
          <w:szCs w:val="22"/>
        </w:rPr>
        <w:t xml:space="preserve"> g/l</w:t>
      </w:r>
    </w:p>
    <w:sectPr w:rsidRPr="0020330F" w:rsidR="00E97FB0" w:rsidSect="00E97FB0">
      <w:headerReference w:type="default" r:id="rId8"/>
      <w:footerReference w:type="default" r:id="rId9"/>
      <w:endnotePr>
        <w:numFmt w:val="decimal"/>
      </w:endnotePr>
      <w:pgSz w:w="11909" w:h="16834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4B3" w:rsidRDefault="007544B3" w14:paraId="174F98F4" w14:textId="77777777">
      <w:r>
        <w:separator/>
      </w:r>
    </w:p>
  </w:endnote>
  <w:endnote w:type="continuationSeparator" w:id="0">
    <w:p w:rsidR="007544B3" w:rsidRDefault="007544B3" w14:paraId="43F665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0330F" w:rsidR="00E97FB0" w:rsidRDefault="00546F34" w14:paraId="078005D8" w14:textId="77777777">
    <w:pP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 w:rsidRPr="0020330F">
      <w:rPr>
        <w:color w:val="000000"/>
        <w:sz w:val="20"/>
        <w:szCs w:val="20"/>
      </w:rPr>
      <w:t>Lismore Estate Vineyards (Pty) Ltd   PO Box 76   Greyton   7233</w:t>
    </w:r>
  </w:p>
  <w:p w:rsidRPr="0020330F" w:rsidR="00E97FB0" w:rsidRDefault="00546F34" w14:paraId="556CDD40" w14:textId="77777777">
    <w:pP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 w:rsidRPr="0020330F">
      <w:rPr>
        <w:color w:val="000000"/>
        <w:sz w:val="20"/>
        <w:szCs w:val="20"/>
      </w:rPr>
      <w:t>(028) 254-9848  (082) 343-7913</w:t>
    </w:r>
  </w:p>
  <w:p w:rsidRPr="0020330F" w:rsidR="00E97FB0" w:rsidRDefault="00546F34" w14:paraId="4C70B96A" w14:textId="77777777">
    <w:pPr>
      <w:jc w:val="center"/>
      <w:rPr>
        <w:color w:val="000000"/>
        <w:sz w:val="20"/>
        <w:szCs w:val="20"/>
      </w:rPr>
    </w:pPr>
    <w:r w:rsidRPr="0020330F">
      <w:rPr>
        <w:color w:val="000000"/>
        <w:sz w:val="20"/>
        <w:szCs w:val="20"/>
      </w:rPr>
      <w:t>Reg. 2003/016963/07  VAT 4600208161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4B3" w:rsidRDefault="007544B3" w14:paraId="4C10B1AB" w14:textId="77777777">
      <w:r>
        <w:separator/>
      </w:r>
    </w:p>
  </w:footnote>
  <w:footnote w:type="continuationSeparator" w:id="0">
    <w:p w:rsidR="007544B3" w:rsidRDefault="007544B3" w14:paraId="497F16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0330F" w:rsidR="00E97FB0" w:rsidRDefault="00D77875" w14:paraId="5E5E883B" w14:textId="77777777">
    <w:pP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 w:rsidRPr="0020330F">
      <w:rPr>
        <w:noProof/>
        <w:color w:val="000000"/>
        <w:sz w:val="20"/>
        <w:szCs w:val="20"/>
        <w:lang w:val="en-ZA" w:eastAsia="en-ZA"/>
      </w:rPr>
      <w:drawing>
        <wp:inline distT="0" distB="0" distL="0" distR="0" wp14:anchorId="3D09043A" wp14:editId="1DF3EA3B">
          <wp:extent cx="1771650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bordersDoNotSurroundHeader/>
  <w:bordersDoNotSurroundFooter/>
  <w:hideGrammaticalErrors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2"/>
    <w:rsid w:val="000863F0"/>
    <w:rsid w:val="001B0722"/>
    <w:rsid w:val="001F09FF"/>
    <w:rsid w:val="0020330F"/>
    <w:rsid w:val="002A2C79"/>
    <w:rsid w:val="00335C16"/>
    <w:rsid w:val="003B1340"/>
    <w:rsid w:val="00444F8C"/>
    <w:rsid w:val="004453FC"/>
    <w:rsid w:val="004B149F"/>
    <w:rsid w:val="0050363A"/>
    <w:rsid w:val="00521C1A"/>
    <w:rsid w:val="00546F34"/>
    <w:rsid w:val="00584A5D"/>
    <w:rsid w:val="006B046B"/>
    <w:rsid w:val="007544B3"/>
    <w:rsid w:val="007644A0"/>
    <w:rsid w:val="009501DE"/>
    <w:rsid w:val="00A17491"/>
    <w:rsid w:val="00A87625"/>
    <w:rsid w:val="00B42C6C"/>
    <w:rsid w:val="00B663FF"/>
    <w:rsid w:val="00B84132"/>
    <w:rsid w:val="00B9681E"/>
    <w:rsid w:val="00C05182"/>
    <w:rsid w:val="00C2289A"/>
    <w:rsid w:val="00D77875"/>
    <w:rsid w:val="00D8427C"/>
    <w:rsid w:val="00E472F7"/>
    <w:rsid w:val="00E60F2F"/>
    <w:rsid w:val="00E827CF"/>
    <w:rsid w:val="00E97FB0"/>
    <w:rsid w:val="00EC6232"/>
    <w:rsid w:val="00F73992"/>
    <w:rsid w:val="719DE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68CFE"/>
  <w15:chartTrackingRefBased/>
  <w15:docId w15:val="{EEB965C1-A8D0-48DD-9558-598ACF578B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149C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86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61D8D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861D8D"/>
    <w:rPr>
      <w:color w:val="0000FF"/>
      <w:u w:val="single"/>
    </w:rPr>
  </w:style>
  <w:style w:type="character" w:styleId="FollowedHyperlink">
    <w:name w:val="FollowedHyperlink"/>
    <w:semiHidden/>
    <w:rsid w:val="00BA73D6"/>
    <w:rPr>
      <w:color w:val="800080"/>
      <w:u w:val="single"/>
    </w:rPr>
  </w:style>
  <w:style w:type="paragraph" w:styleId="BalloonText">
    <w:name w:val="Balloon Text"/>
    <w:basedOn w:val="Normal"/>
    <w:semiHidden/>
    <w:rsid w:val="008D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D002-9B29-4F5F-B79D-ADC973719C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 Botha</dc:creator>
  <keywords/>
  <lastModifiedBy>Samantha O'Keefe</lastModifiedBy>
  <revision>4</revision>
  <dcterms:created xsi:type="dcterms:W3CDTF">2021-04-21T11:53:00.0000000Z</dcterms:created>
  <dcterms:modified xsi:type="dcterms:W3CDTF">2021-04-23T08:07:36.6294398Z</dcterms:modified>
</coreProperties>
</file>